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 Kırlangıçlar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SERPİL KEMİK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1915… Yıkılan yuvaların enkazı altında kalan binlerce çocuktan yalnızca biriydi o... Küçük yaşta ailesinden koparıldı; başka bir evin oğlu, başka bir halkın çocuğu oldu. Yeni bir ismi, yeni bir dini ve yeni bir ailesi vardı. O artık Ermeni Mihran değil Müslüman Adnan’dı.</w:t>
            </w:r>
          </w:p>
          <w:p>
            <w:pPr/>
            <w:r>
              <w:rPr/>
              <w:t xml:space="preserve">         "Kayıp Kırlangıçlar" sadece bir çocuğun değil yerinden edilmiş birlerce hayatın romanıdır. Köklerinden koparılan insanların kendi kimliklerine ve geçmişlerine uzanan sancılı yolculuklarıdır. Sarsıcı, iç burkan ve bir o kadar da gerekli bir hikâye...</w:t>
            </w:r>
          </w:p>
          <w:p>
            <w:pPr/>
            <w:r>
              <w:rPr/>
              <w:t xml:space="preserve">         “Kayıp Kırlangıçlar” kaybolanların değil susturulanların romanıdır…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https://vernokitap.com/kitaplar/serpil-kemik-kayip-kirlangiclar-4759.html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2026-02-02T22:56:50+03:00</dcterms:created>
  <dcterms:modified xsi:type="dcterms:W3CDTF">2026-02-02T22:56:50+03:00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