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Büyümek İstemeyen Yeşil Zeytin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Sevgi Ceylan Ünal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hikâye diğerlerinden biraz değil, çokça farklı...</w:t>
            </w:r>
            <w:br/>
            <w:r>
              <w:rPr/>
              <w:t xml:space="preserve">Bu hikâye gerçek.</w:t>
            </w:r>
            <w:br/>
            <w:r>
              <w:rPr/>
              <w:t xml:space="preserve">"Dalımda sallana sallana yaşarım mis gibi." derken kahramanımız Yeşil zeytin büyümeye karşı koyuyor, zeytinyağı, zeytin ezmesi olmak istemiyordu.</w:t>
            </w:r>
            <w:br/>
            <w:r>
              <w:rPr/>
              <w:t xml:space="preserve">Bir gün dalından düştü ve Belkıs ile tanıştı. </w:t>
            </w:r>
            <w:br/>
            <w:r>
              <w:rPr/>
              <w:t xml:space="preserve">O günden sonra Yeşil Zeytin İzmir'den İstanbul'a uzanan maceralar yaşadı ve hayatı bambaşka oldu.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https://vernokitap.com/kitaplar/sevgi-ceylan-unal-buyumek-istemeyen-yesil-zeytin-4999.html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2026-03-21T10:33:07+03:00</dcterms:created>
  <dcterms:modified xsi:type="dcterms:W3CDTF">2026-03-21T10:33:07+03:00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